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098" w:rsidRDefault="00D70F6F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（预披露项目）浙江海正甦力康生物科技有限公司</w:t>
      </w:r>
      <w:r>
        <w:rPr>
          <w:sz w:val="30"/>
          <w:szCs w:val="30"/>
        </w:rPr>
        <w:t>17,362,702</w:t>
      </w:r>
      <w:r>
        <w:rPr>
          <w:rFonts w:hint="eastAsia"/>
          <w:sz w:val="30"/>
          <w:szCs w:val="30"/>
        </w:rPr>
        <w:t>元注册资本转让项目</w:t>
      </w:r>
    </w:p>
    <w:p w:rsidR="00B76098" w:rsidRDefault="00D70F6F">
      <w:pPr>
        <w:rPr>
          <w:szCs w:val="21"/>
        </w:rPr>
      </w:pPr>
      <w:r>
        <w:rPr>
          <w:rFonts w:hint="eastAsia"/>
          <w:szCs w:val="21"/>
        </w:rPr>
        <w:t>一、转让标的基本情况</w:t>
      </w:r>
    </w:p>
    <w:p w:rsidR="00B76098" w:rsidRDefault="00D70F6F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浙江海正甦力康生物科技有限公司（下称“甦力康”）主要从事特殊医学用途配方食品及健康食品等的研发、生产与销售。组建于</w:t>
      </w:r>
      <w:r>
        <w:rPr>
          <w:rFonts w:hint="eastAsia"/>
          <w:szCs w:val="21"/>
        </w:rPr>
        <w:t>2015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10</w:t>
      </w:r>
      <w:r>
        <w:rPr>
          <w:rFonts w:hint="eastAsia"/>
          <w:szCs w:val="21"/>
        </w:rPr>
        <w:t>月，注册资本</w:t>
      </w:r>
      <w:r>
        <w:rPr>
          <w:rFonts w:hint="eastAsia"/>
          <w:szCs w:val="21"/>
        </w:rPr>
        <w:t>5000</w:t>
      </w:r>
      <w:r>
        <w:rPr>
          <w:rFonts w:hint="eastAsia"/>
          <w:szCs w:val="21"/>
        </w:rPr>
        <w:t>万元，统一社会信用代码为</w:t>
      </w:r>
      <w:r>
        <w:rPr>
          <w:rFonts w:hint="eastAsia"/>
          <w:szCs w:val="21"/>
        </w:rPr>
        <w:t>91331002MA28G0D16T</w:t>
      </w:r>
      <w:r>
        <w:rPr>
          <w:rFonts w:hint="eastAsia"/>
          <w:szCs w:val="21"/>
        </w:rPr>
        <w:t>，法定代表</w:t>
      </w:r>
      <w:r>
        <w:rPr>
          <w:rFonts w:hint="eastAsia"/>
          <w:szCs w:val="21"/>
        </w:rPr>
        <w:t>人</w:t>
      </w:r>
      <w:r>
        <w:rPr>
          <w:rFonts w:hint="eastAsia"/>
          <w:szCs w:val="21"/>
        </w:rPr>
        <w:t>李岳。经营范围：生物技术开发、技术服务、技术咨询、技术转让，企业管理咨询，货物进出口，化妆品、日用品、文具用品、第二类医疗器械、工艺品销售，食品生产，预包装食品（不含冷藏冷冻食品）、保健食品、婴幼儿配方乳粉、其他婴幼儿配方食品销售（凭有效许可证经营）。（分支机构经营场所设在台州市椒江区外沙路</w:t>
      </w:r>
      <w:r>
        <w:rPr>
          <w:rFonts w:hint="eastAsia"/>
          <w:szCs w:val="21"/>
        </w:rPr>
        <w:t>46</w:t>
      </w:r>
      <w:r>
        <w:rPr>
          <w:rFonts w:hint="eastAsia"/>
          <w:szCs w:val="21"/>
        </w:rPr>
        <w:t>号）（法律、行政法规禁止经营的项目除外，法律、行政法规规定限制经营的项目取得许可证后方可经营）（依法须经批准的项目，经相关部门批准后方可开展经营活动）</w:t>
      </w:r>
    </w:p>
    <w:p w:rsidR="00B76098" w:rsidRDefault="00D70F6F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二、转让标的企业的股东结构：</w:t>
      </w:r>
    </w:p>
    <w:tbl>
      <w:tblPr>
        <w:tblStyle w:val="1"/>
        <w:tblW w:w="8062" w:type="dxa"/>
        <w:tblLayout w:type="fixed"/>
        <w:tblLook w:val="04A0"/>
      </w:tblPr>
      <w:tblGrid>
        <w:gridCol w:w="1942"/>
        <w:gridCol w:w="1902"/>
        <w:gridCol w:w="1442"/>
        <w:gridCol w:w="2776"/>
      </w:tblGrid>
      <w:tr w:rsidR="00B76098">
        <w:trPr>
          <w:trHeight w:val="440"/>
        </w:trPr>
        <w:tc>
          <w:tcPr>
            <w:tcW w:w="806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76098" w:rsidRDefault="00D70F6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股东持股情况</w:t>
            </w:r>
          </w:p>
        </w:tc>
      </w:tr>
      <w:tr w:rsidR="00B76098">
        <w:trPr>
          <w:trHeight w:val="408"/>
        </w:trPr>
        <w:tc>
          <w:tcPr>
            <w:tcW w:w="1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098" w:rsidRDefault="00D70F6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股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东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名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称</w:t>
            </w:r>
          </w:p>
        </w:tc>
        <w:tc>
          <w:tcPr>
            <w:tcW w:w="19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098" w:rsidRDefault="00D70F6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股</w:t>
            </w:r>
            <w:r>
              <w:rPr>
                <w:rFonts w:ascii="宋体" w:hAnsi="宋体" w:cs="宋体" w:hint="eastAsia"/>
                <w:szCs w:val="21"/>
              </w:rPr>
              <w:t>东类型</w:t>
            </w:r>
          </w:p>
        </w:tc>
        <w:tc>
          <w:tcPr>
            <w:tcW w:w="14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098" w:rsidRDefault="00D70F6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持股比例</w:t>
            </w:r>
          </w:p>
        </w:tc>
        <w:tc>
          <w:tcPr>
            <w:tcW w:w="27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098" w:rsidRDefault="00D70F6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出资方式及出资数额</w:t>
            </w:r>
          </w:p>
        </w:tc>
      </w:tr>
      <w:tr w:rsidR="00B76098">
        <w:trPr>
          <w:trHeight w:val="397"/>
        </w:trPr>
        <w:tc>
          <w:tcPr>
            <w:tcW w:w="1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098" w:rsidRDefault="00D70F6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</w:rPr>
              <w:t>浙江</w:t>
            </w:r>
            <w:r>
              <w:rPr>
                <w:rFonts w:hint="eastAsia"/>
              </w:rPr>
              <w:t>海正药业</w:t>
            </w:r>
            <w:r>
              <w:rPr>
                <w:rFonts w:hint="eastAsia"/>
              </w:rPr>
              <w:t>股份有限公司</w:t>
            </w:r>
          </w:p>
        </w:tc>
        <w:tc>
          <w:tcPr>
            <w:tcW w:w="19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098" w:rsidRDefault="00D70F6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</w:rPr>
              <w:t>法人</w:t>
            </w:r>
          </w:p>
        </w:tc>
        <w:tc>
          <w:tcPr>
            <w:tcW w:w="14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098" w:rsidRDefault="00D70F6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</w:rPr>
              <w:t>91.000%</w:t>
            </w:r>
          </w:p>
        </w:tc>
        <w:tc>
          <w:tcPr>
            <w:tcW w:w="27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76098" w:rsidRDefault="00D70F6F">
            <w:r>
              <w:rPr>
                <w:rFonts w:hint="eastAsia"/>
              </w:rPr>
              <w:t>6</w:t>
            </w:r>
            <w:r>
              <w:t>43.12</w:t>
            </w:r>
            <w:r>
              <w:rPr>
                <w:rFonts w:hint="eastAsia"/>
              </w:rPr>
              <w:t>万元货币出资；</w:t>
            </w:r>
            <w:r>
              <w:rPr>
                <w:rFonts w:hint="eastAsia"/>
              </w:rPr>
              <w:t>3</w:t>
            </w:r>
            <w:r>
              <w:t>906.88</w:t>
            </w:r>
            <w:r>
              <w:rPr>
                <w:rFonts w:hint="eastAsia"/>
              </w:rPr>
              <w:t>万元实物出资</w:t>
            </w:r>
          </w:p>
        </w:tc>
      </w:tr>
      <w:tr w:rsidR="00B76098">
        <w:trPr>
          <w:trHeight w:val="459"/>
        </w:trPr>
        <w:tc>
          <w:tcPr>
            <w:tcW w:w="1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098" w:rsidRDefault="00D70F6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</w:rPr>
              <w:t>王玲萍</w:t>
            </w:r>
          </w:p>
        </w:tc>
        <w:tc>
          <w:tcPr>
            <w:tcW w:w="19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098" w:rsidRDefault="00D70F6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</w:rPr>
              <w:t>自然人</w:t>
            </w:r>
          </w:p>
        </w:tc>
        <w:tc>
          <w:tcPr>
            <w:tcW w:w="14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098" w:rsidRDefault="00D70F6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</w:rPr>
              <w:t>2.295%</w:t>
            </w:r>
          </w:p>
        </w:tc>
        <w:tc>
          <w:tcPr>
            <w:tcW w:w="27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76098" w:rsidRDefault="00D70F6F">
            <w:r>
              <w:rPr>
                <w:rFonts w:hint="eastAsia"/>
              </w:rPr>
              <w:t>1</w:t>
            </w:r>
            <w:r>
              <w:t>14</w:t>
            </w:r>
            <w:r>
              <w:rPr>
                <w:rFonts w:hint="eastAsia"/>
              </w:rPr>
              <w:t>.</w:t>
            </w:r>
            <w:r>
              <w:t>75</w:t>
            </w:r>
            <w:r>
              <w:rPr>
                <w:rFonts w:hint="eastAsia"/>
              </w:rPr>
              <w:t>万元货币出资</w:t>
            </w:r>
          </w:p>
        </w:tc>
      </w:tr>
      <w:tr w:rsidR="00B76098">
        <w:trPr>
          <w:trHeight w:val="459"/>
        </w:trPr>
        <w:tc>
          <w:tcPr>
            <w:tcW w:w="1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098" w:rsidRDefault="00D70F6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</w:rPr>
              <w:t>张鑫</w:t>
            </w:r>
          </w:p>
        </w:tc>
        <w:tc>
          <w:tcPr>
            <w:tcW w:w="19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098" w:rsidRDefault="00D70F6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</w:rPr>
              <w:t>自然人</w:t>
            </w:r>
          </w:p>
        </w:tc>
        <w:tc>
          <w:tcPr>
            <w:tcW w:w="14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098" w:rsidRDefault="00D70F6F">
            <w:pPr>
              <w:jc w:val="center"/>
            </w:pPr>
            <w:r>
              <w:rPr>
                <w:rFonts w:hint="eastAsia"/>
              </w:rPr>
              <w:t>2.115%</w:t>
            </w:r>
          </w:p>
        </w:tc>
        <w:tc>
          <w:tcPr>
            <w:tcW w:w="27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76098" w:rsidRDefault="00D70F6F">
            <w:r>
              <w:rPr>
                <w:rFonts w:hint="eastAsia"/>
              </w:rPr>
              <w:t>1</w:t>
            </w:r>
            <w:r>
              <w:t>05.75</w:t>
            </w:r>
            <w:r>
              <w:rPr>
                <w:rFonts w:hint="eastAsia"/>
              </w:rPr>
              <w:t>万元货币出资</w:t>
            </w:r>
          </w:p>
        </w:tc>
      </w:tr>
      <w:tr w:rsidR="00B76098">
        <w:trPr>
          <w:trHeight w:val="459"/>
        </w:trPr>
        <w:tc>
          <w:tcPr>
            <w:tcW w:w="1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098" w:rsidRDefault="00D70F6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</w:rPr>
              <w:t>阮文龙</w:t>
            </w:r>
          </w:p>
        </w:tc>
        <w:tc>
          <w:tcPr>
            <w:tcW w:w="19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098" w:rsidRDefault="00D70F6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</w:rPr>
              <w:t>自然人</w:t>
            </w:r>
          </w:p>
        </w:tc>
        <w:tc>
          <w:tcPr>
            <w:tcW w:w="14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098" w:rsidRDefault="00D70F6F">
            <w:pPr>
              <w:jc w:val="center"/>
            </w:pPr>
            <w:r>
              <w:rPr>
                <w:rFonts w:hint="eastAsia"/>
              </w:rPr>
              <w:t>2.340%</w:t>
            </w:r>
          </w:p>
        </w:tc>
        <w:tc>
          <w:tcPr>
            <w:tcW w:w="27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76098" w:rsidRDefault="00D70F6F">
            <w:r>
              <w:rPr>
                <w:rFonts w:hint="eastAsia"/>
              </w:rPr>
              <w:t>1</w:t>
            </w:r>
            <w:r>
              <w:t>17.00</w:t>
            </w:r>
            <w:r>
              <w:rPr>
                <w:rFonts w:hint="eastAsia"/>
              </w:rPr>
              <w:t>万元货币出资</w:t>
            </w:r>
          </w:p>
        </w:tc>
      </w:tr>
      <w:tr w:rsidR="00B76098">
        <w:trPr>
          <w:trHeight w:val="459"/>
        </w:trPr>
        <w:tc>
          <w:tcPr>
            <w:tcW w:w="1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098" w:rsidRDefault="00D70F6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</w:rPr>
              <w:t>邵宜</w:t>
            </w:r>
          </w:p>
        </w:tc>
        <w:tc>
          <w:tcPr>
            <w:tcW w:w="19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098" w:rsidRDefault="00D70F6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</w:rPr>
              <w:t>自然人</w:t>
            </w:r>
          </w:p>
        </w:tc>
        <w:tc>
          <w:tcPr>
            <w:tcW w:w="14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098" w:rsidRDefault="00D70F6F">
            <w:pPr>
              <w:jc w:val="center"/>
            </w:pPr>
            <w:r>
              <w:rPr>
                <w:rFonts w:hint="eastAsia"/>
              </w:rPr>
              <w:t>2.250%</w:t>
            </w:r>
          </w:p>
        </w:tc>
        <w:tc>
          <w:tcPr>
            <w:tcW w:w="27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76098" w:rsidRDefault="00D70F6F">
            <w:r>
              <w:rPr>
                <w:rFonts w:hint="eastAsia"/>
              </w:rPr>
              <w:t>1</w:t>
            </w:r>
            <w:r>
              <w:t>12.50</w:t>
            </w:r>
            <w:r>
              <w:rPr>
                <w:rFonts w:hint="eastAsia"/>
              </w:rPr>
              <w:t>万元货币出资</w:t>
            </w:r>
          </w:p>
        </w:tc>
      </w:tr>
    </w:tbl>
    <w:p w:rsidR="00B76098" w:rsidRDefault="00B76098">
      <w:pPr>
        <w:rPr>
          <w:rFonts w:ascii="宋体" w:hAnsi="宋体" w:cs="宋体"/>
          <w:szCs w:val="21"/>
        </w:rPr>
      </w:pPr>
    </w:p>
    <w:p w:rsidR="00B76098" w:rsidRDefault="00D70F6F">
      <w:pPr>
        <w:rPr>
          <w:szCs w:val="21"/>
        </w:rPr>
      </w:pPr>
      <w:r>
        <w:rPr>
          <w:rFonts w:ascii="宋体" w:hAnsi="宋体" w:cs="宋体" w:hint="eastAsia"/>
          <w:szCs w:val="21"/>
        </w:rPr>
        <w:t>三、产权转让行为的内部决策及批准情况</w:t>
      </w:r>
    </w:p>
    <w:p w:rsidR="00B76098" w:rsidRDefault="00D70F6F">
      <w:pPr>
        <w:spacing w:line="360" w:lineRule="auto"/>
        <w:rPr>
          <w:szCs w:val="21"/>
        </w:rPr>
      </w:pPr>
      <w:r>
        <w:rPr>
          <w:rFonts w:hint="eastAsia"/>
          <w:szCs w:val="21"/>
        </w:rPr>
        <w:t>内部决策：本次股权转让行为已经必要的内部决策和批准程序，</w:t>
      </w:r>
      <w:bookmarkStart w:id="0" w:name="待定03"/>
      <w:r>
        <w:rPr>
          <w:rFonts w:hint="eastAsia"/>
          <w:szCs w:val="21"/>
        </w:rPr>
        <w:t>本次转让行为已经海正药业第八届董事会第三十九次会议审议通过。</w:t>
      </w:r>
      <w:bookmarkEnd w:id="0"/>
    </w:p>
    <w:p w:rsidR="00B76098" w:rsidRDefault="00D70F6F">
      <w:pPr>
        <w:spacing w:line="360" w:lineRule="auto"/>
        <w:rPr>
          <w:szCs w:val="21"/>
        </w:rPr>
      </w:pPr>
      <w:r>
        <w:rPr>
          <w:rFonts w:hint="eastAsia"/>
          <w:szCs w:val="21"/>
        </w:rPr>
        <w:t>批准单位名称：台州市椒江区人民政府国有资产监督管理办公室</w:t>
      </w:r>
    </w:p>
    <w:p w:rsidR="00B76098" w:rsidRDefault="00D70F6F">
      <w:pPr>
        <w:spacing w:line="360" w:lineRule="auto"/>
        <w:rPr>
          <w:szCs w:val="21"/>
        </w:rPr>
      </w:pPr>
      <w:r>
        <w:rPr>
          <w:rFonts w:hint="eastAsia"/>
          <w:szCs w:val="21"/>
        </w:rPr>
        <w:t>批准文号：椒国资办</w:t>
      </w:r>
      <w:r>
        <w:rPr>
          <w:rFonts w:hint="eastAsia"/>
          <w:szCs w:val="21"/>
        </w:rPr>
        <w:t>[2022]13</w:t>
      </w:r>
      <w:r>
        <w:rPr>
          <w:rFonts w:hint="eastAsia"/>
          <w:szCs w:val="21"/>
        </w:rPr>
        <w:t>号</w:t>
      </w:r>
    </w:p>
    <w:p w:rsidR="00B76098" w:rsidRDefault="00D70F6F">
      <w:pPr>
        <w:rPr>
          <w:szCs w:val="21"/>
        </w:rPr>
      </w:pPr>
      <w:r>
        <w:rPr>
          <w:rFonts w:hint="eastAsia"/>
          <w:szCs w:val="21"/>
        </w:rPr>
        <w:t>四、最近年度财务指标：</w:t>
      </w:r>
    </w:p>
    <w:tbl>
      <w:tblPr>
        <w:tblW w:w="91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47"/>
        <w:gridCol w:w="1864"/>
        <w:gridCol w:w="1838"/>
        <w:gridCol w:w="1679"/>
        <w:gridCol w:w="1651"/>
        <w:gridCol w:w="19"/>
      </w:tblGrid>
      <w:tr w:rsidR="00B76098">
        <w:trPr>
          <w:gridAfter w:val="1"/>
          <w:wAfter w:w="19" w:type="dxa"/>
          <w:cantSplit/>
          <w:trHeight w:hRule="exact" w:val="857"/>
          <w:jc w:val="center"/>
        </w:trPr>
        <w:tc>
          <w:tcPr>
            <w:tcW w:w="2147" w:type="dxa"/>
            <w:vMerge w:val="restart"/>
            <w:vAlign w:val="center"/>
          </w:tcPr>
          <w:p w:rsidR="00B76098" w:rsidRDefault="00D70F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主要财务指标</w:t>
            </w:r>
          </w:p>
          <w:p w:rsidR="00B76098" w:rsidRDefault="00D70F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（单位：人民币元）</w:t>
            </w:r>
          </w:p>
        </w:tc>
        <w:tc>
          <w:tcPr>
            <w:tcW w:w="7032" w:type="dxa"/>
            <w:gridSpan w:val="4"/>
            <w:vAlign w:val="center"/>
          </w:tcPr>
          <w:p w:rsidR="00B76098" w:rsidRDefault="00D70F6F">
            <w:pPr>
              <w:ind w:firstLine="48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以下数据出自企业</w:t>
            </w:r>
            <w:r>
              <w:rPr>
                <w:rFonts w:ascii="宋体" w:hAnsi="宋体" w:hint="eastAsia"/>
                <w:sz w:val="24"/>
              </w:rPr>
              <w:t>20</w:t>
            </w:r>
            <w:r>
              <w:rPr>
                <w:rFonts w:ascii="宋体" w:hAnsi="宋体"/>
                <w:sz w:val="24"/>
              </w:rPr>
              <w:t>21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>1-</w:t>
            </w:r>
            <w:r>
              <w:rPr>
                <w:rFonts w:ascii="宋体" w:hAnsi="宋体"/>
                <w:sz w:val="24"/>
              </w:rPr>
              <w:t>9</w:t>
            </w:r>
            <w:r>
              <w:rPr>
                <w:rFonts w:ascii="宋体" w:hAnsi="宋体" w:hint="eastAsia"/>
                <w:sz w:val="24"/>
              </w:rPr>
              <w:t>月审计报告</w:t>
            </w:r>
          </w:p>
        </w:tc>
      </w:tr>
      <w:tr w:rsidR="00B76098">
        <w:trPr>
          <w:cantSplit/>
          <w:trHeight w:hRule="exact" w:val="429"/>
          <w:jc w:val="center"/>
        </w:trPr>
        <w:tc>
          <w:tcPr>
            <w:tcW w:w="2147" w:type="dxa"/>
            <w:vMerge/>
            <w:vAlign w:val="center"/>
          </w:tcPr>
          <w:p w:rsidR="00B76098" w:rsidRDefault="00B76098">
            <w:pPr>
              <w:ind w:firstLine="48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4" w:type="dxa"/>
            <w:vAlign w:val="center"/>
          </w:tcPr>
          <w:p w:rsidR="00B76098" w:rsidRDefault="00D70F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年度日期</w:t>
            </w:r>
          </w:p>
        </w:tc>
        <w:tc>
          <w:tcPr>
            <w:tcW w:w="1838" w:type="dxa"/>
            <w:vAlign w:val="center"/>
          </w:tcPr>
          <w:p w:rsidR="00B76098" w:rsidRDefault="00D70F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资产总计</w:t>
            </w:r>
          </w:p>
        </w:tc>
        <w:tc>
          <w:tcPr>
            <w:tcW w:w="1679" w:type="dxa"/>
            <w:vAlign w:val="center"/>
          </w:tcPr>
          <w:p w:rsidR="00B76098" w:rsidRDefault="00D70F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负债总计</w:t>
            </w:r>
          </w:p>
        </w:tc>
        <w:tc>
          <w:tcPr>
            <w:tcW w:w="1670" w:type="dxa"/>
            <w:gridSpan w:val="2"/>
            <w:vAlign w:val="center"/>
          </w:tcPr>
          <w:p w:rsidR="00B76098" w:rsidRDefault="00D70F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所有者权益</w:t>
            </w:r>
          </w:p>
        </w:tc>
      </w:tr>
      <w:tr w:rsidR="00B76098">
        <w:trPr>
          <w:cantSplit/>
          <w:trHeight w:hRule="exact" w:val="429"/>
          <w:jc w:val="center"/>
        </w:trPr>
        <w:tc>
          <w:tcPr>
            <w:tcW w:w="2147" w:type="dxa"/>
            <w:vMerge/>
            <w:vAlign w:val="center"/>
          </w:tcPr>
          <w:p w:rsidR="00B76098" w:rsidRDefault="00B76098">
            <w:pPr>
              <w:ind w:firstLine="48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4" w:type="dxa"/>
            <w:vMerge w:val="restart"/>
            <w:vAlign w:val="center"/>
          </w:tcPr>
          <w:p w:rsidR="00B76098" w:rsidRDefault="00D70F6F">
            <w:pPr>
              <w:jc w:val="center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</w:rPr>
              <w:t>20</w:t>
            </w:r>
            <w:r>
              <w:rPr>
                <w:rFonts w:ascii="宋体" w:hAnsi="宋体"/>
              </w:rPr>
              <w:t>21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/>
              </w:rPr>
              <w:t>9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 w:hint="eastAsia"/>
              </w:rPr>
              <w:t>3</w:t>
            </w:r>
            <w:r>
              <w:rPr>
                <w:rFonts w:ascii="宋体" w:hAnsi="宋体"/>
              </w:rPr>
              <w:t>0</w:t>
            </w:r>
            <w:r>
              <w:rPr>
                <w:rFonts w:ascii="宋体" w:hAnsi="宋体" w:hint="eastAsia"/>
              </w:rPr>
              <w:t>日</w:t>
            </w:r>
          </w:p>
        </w:tc>
        <w:tc>
          <w:tcPr>
            <w:tcW w:w="1838" w:type="dxa"/>
            <w:vAlign w:val="center"/>
          </w:tcPr>
          <w:p w:rsidR="00B76098" w:rsidRDefault="00D70F6F">
            <w:pPr>
              <w:jc w:val="center"/>
              <w:rPr>
                <w:rFonts w:ascii="宋体" w:hAnsi="宋体" w:cs="宋体"/>
                <w:sz w:val="20"/>
                <w:szCs w:val="18"/>
              </w:rPr>
            </w:pPr>
            <w:r>
              <w:rPr>
                <w:rFonts w:ascii="宋体" w:hAnsi="宋体" w:cs="宋体"/>
                <w:sz w:val="20"/>
                <w:szCs w:val="18"/>
              </w:rPr>
              <w:t>80,547,397.58</w:t>
            </w:r>
          </w:p>
        </w:tc>
        <w:tc>
          <w:tcPr>
            <w:tcW w:w="1679" w:type="dxa"/>
            <w:vAlign w:val="center"/>
          </w:tcPr>
          <w:p w:rsidR="00B76098" w:rsidRDefault="00D70F6F">
            <w:pPr>
              <w:jc w:val="center"/>
              <w:rPr>
                <w:rFonts w:ascii="宋体" w:hAnsi="宋体" w:cs="宋体"/>
                <w:sz w:val="20"/>
                <w:szCs w:val="18"/>
              </w:rPr>
            </w:pPr>
            <w:r>
              <w:rPr>
                <w:rFonts w:ascii="宋体" w:hAnsi="宋体" w:cs="宋体"/>
                <w:sz w:val="20"/>
                <w:szCs w:val="18"/>
              </w:rPr>
              <w:t>23,967,802.61</w:t>
            </w:r>
          </w:p>
        </w:tc>
        <w:tc>
          <w:tcPr>
            <w:tcW w:w="1670" w:type="dxa"/>
            <w:gridSpan w:val="2"/>
            <w:vAlign w:val="center"/>
          </w:tcPr>
          <w:p w:rsidR="00B76098" w:rsidRDefault="00D70F6F">
            <w:pPr>
              <w:jc w:val="center"/>
              <w:rPr>
                <w:rFonts w:ascii="宋体" w:hAnsi="宋体" w:cs="宋体"/>
                <w:sz w:val="20"/>
                <w:szCs w:val="18"/>
              </w:rPr>
            </w:pPr>
            <w:r>
              <w:rPr>
                <w:rFonts w:ascii="宋体" w:hAnsi="宋体" w:cs="宋体"/>
                <w:sz w:val="20"/>
                <w:szCs w:val="18"/>
              </w:rPr>
              <w:t>56,579,594.97</w:t>
            </w:r>
          </w:p>
        </w:tc>
      </w:tr>
      <w:tr w:rsidR="00B76098">
        <w:trPr>
          <w:cantSplit/>
          <w:trHeight w:hRule="exact" w:val="429"/>
          <w:jc w:val="center"/>
        </w:trPr>
        <w:tc>
          <w:tcPr>
            <w:tcW w:w="2147" w:type="dxa"/>
            <w:vMerge/>
            <w:shd w:val="clear" w:color="auto" w:fill="auto"/>
            <w:vAlign w:val="center"/>
          </w:tcPr>
          <w:p w:rsidR="00B76098" w:rsidRDefault="00B76098">
            <w:pPr>
              <w:ind w:firstLine="48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4" w:type="dxa"/>
            <w:vMerge/>
            <w:shd w:val="clear" w:color="auto" w:fill="auto"/>
            <w:vAlign w:val="center"/>
          </w:tcPr>
          <w:p w:rsidR="00B76098" w:rsidRDefault="00B76098">
            <w:pPr>
              <w:jc w:val="center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1838" w:type="dxa"/>
            <w:shd w:val="clear" w:color="auto" w:fill="auto"/>
            <w:vAlign w:val="center"/>
          </w:tcPr>
          <w:p w:rsidR="00B76098" w:rsidRDefault="00D70F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营业收入</w:t>
            </w:r>
          </w:p>
        </w:tc>
        <w:tc>
          <w:tcPr>
            <w:tcW w:w="1679" w:type="dxa"/>
            <w:shd w:val="clear" w:color="auto" w:fill="FFFFFF"/>
            <w:vAlign w:val="center"/>
          </w:tcPr>
          <w:p w:rsidR="00B76098" w:rsidRDefault="00D70F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利润总额</w:t>
            </w:r>
          </w:p>
        </w:tc>
        <w:tc>
          <w:tcPr>
            <w:tcW w:w="1670" w:type="dxa"/>
            <w:gridSpan w:val="2"/>
            <w:shd w:val="clear" w:color="auto" w:fill="FFFFFF"/>
            <w:vAlign w:val="center"/>
          </w:tcPr>
          <w:p w:rsidR="00B76098" w:rsidRDefault="00D70F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净利润</w:t>
            </w:r>
          </w:p>
        </w:tc>
      </w:tr>
      <w:tr w:rsidR="00B76098">
        <w:trPr>
          <w:cantSplit/>
          <w:trHeight w:hRule="exact" w:val="429"/>
          <w:jc w:val="center"/>
        </w:trPr>
        <w:tc>
          <w:tcPr>
            <w:tcW w:w="2147" w:type="dxa"/>
            <w:vMerge/>
            <w:shd w:val="clear" w:color="auto" w:fill="auto"/>
            <w:vAlign w:val="center"/>
          </w:tcPr>
          <w:p w:rsidR="00B76098" w:rsidRDefault="00B76098">
            <w:pPr>
              <w:ind w:firstLine="48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4" w:type="dxa"/>
            <w:vMerge/>
            <w:shd w:val="clear" w:color="auto" w:fill="auto"/>
            <w:vAlign w:val="center"/>
          </w:tcPr>
          <w:p w:rsidR="00B76098" w:rsidRDefault="00B76098">
            <w:pPr>
              <w:jc w:val="center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1838" w:type="dxa"/>
            <w:shd w:val="clear" w:color="auto" w:fill="auto"/>
            <w:vAlign w:val="center"/>
          </w:tcPr>
          <w:p w:rsidR="00B76098" w:rsidRDefault="00D70F6F">
            <w:pPr>
              <w:jc w:val="center"/>
              <w:rPr>
                <w:rFonts w:ascii="宋体" w:hAnsi="宋体" w:cs="宋体"/>
                <w:sz w:val="20"/>
                <w:szCs w:val="18"/>
              </w:rPr>
            </w:pPr>
            <w:r>
              <w:rPr>
                <w:rFonts w:ascii="宋体" w:hAnsi="宋体" w:cs="宋体"/>
                <w:sz w:val="20"/>
                <w:szCs w:val="18"/>
              </w:rPr>
              <w:t>1,327,981.95</w:t>
            </w:r>
          </w:p>
        </w:tc>
        <w:tc>
          <w:tcPr>
            <w:tcW w:w="1679" w:type="dxa"/>
            <w:shd w:val="clear" w:color="auto" w:fill="FFFFFF"/>
          </w:tcPr>
          <w:p w:rsidR="00B76098" w:rsidRDefault="00D70F6F">
            <w:pPr>
              <w:jc w:val="center"/>
              <w:rPr>
                <w:rFonts w:ascii="宋体" w:hAnsi="宋体" w:cs="宋体"/>
                <w:sz w:val="20"/>
                <w:szCs w:val="18"/>
              </w:rPr>
            </w:pPr>
            <w:r>
              <w:rPr>
                <w:rFonts w:ascii="宋体" w:hAnsi="宋体" w:cs="宋体"/>
                <w:sz w:val="20"/>
                <w:szCs w:val="18"/>
              </w:rPr>
              <w:t>-14,146,048.39</w:t>
            </w:r>
          </w:p>
        </w:tc>
        <w:tc>
          <w:tcPr>
            <w:tcW w:w="1670" w:type="dxa"/>
            <w:gridSpan w:val="2"/>
            <w:shd w:val="clear" w:color="auto" w:fill="FFFFFF"/>
          </w:tcPr>
          <w:p w:rsidR="00B76098" w:rsidRDefault="00D70F6F">
            <w:pPr>
              <w:jc w:val="center"/>
              <w:rPr>
                <w:rFonts w:ascii="宋体" w:hAnsi="宋体" w:cs="宋体"/>
                <w:sz w:val="20"/>
                <w:szCs w:val="18"/>
              </w:rPr>
            </w:pPr>
            <w:r>
              <w:rPr>
                <w:rFonts w:ascii="宋体" w:hAnsi="宋体" w:cs="宋体"/>
                <w:sz w:val="20"/>
                <w:szCs w:val="18"/>
              </w:rPr>
              <w:t>-14,146,048.39</w:t>
            </w:r>
          </w:p>
        </w:tc>
      </w:tr>
      <w:tr w:rsidR="00B76098">
        <w:trPr>
          <w:gridAfter w:val="1"/>
          <w:wAfter w:w="19" w:type="dxa"/>
          <w:cantSplit/>
          <w:trHeight w:hRule="exact" w:val="429"/>
          <w:jc w:val="center"/>
        </w:trPr>
        <w:tc>
          <w:tcPr>
            <w:tcW w:w="2147" w:type="dxa"/>
            <w:vMerge/>
            <w:shd w:val="clear" w:color="auto" w:fill="auto"/>
            <w:vAlign w:val="center"/>
          </w:tcPr>
          <w:p w:rsidR="00B76098" w:rsidRDefault="00B76098">
            <w:pPr>
              <w:ind w:firstLine="48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4" w:type="dxa"/>
            <w:shd w:val="clear" w:color="auto" w:fill="auto"/>
            <w:vAlign w:val="center"/>
          </w:tcPr>
          <w:p w:rsidR="00B76098" w:rsidRDefault="00D70F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审计机构</w:t>
            </w:r>
          </w:p>
        </w:tc>
        <w:tc>
          <w:tcPr>
            <w:tcW w:w="5168" w:type="dxa"/>
            <w:gridSpan w:val="3"/>
            <w:shd w:val="clear" w:color="auto" w:fill="FFFFFF"/>
            <w:vAlign w:val="center"/>
          </w:tcPr>
          <w:p w:rsidR="00B76098" w:rsidRDefault="00D70F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天健会计师事务所（特殊普通合伙）</w:t>
            </w:r>
          </w:p>
        </w:tc>
      </w:tr>
      <w:tr w:rsidR="00B76098">
        <w:trPr>
          <w:gridAfter w:val="1"/>
          <w:wAfter w:w="19" w:type="dxa"/>
          <w:cantSplit/>
          <w:trHeight w:hRule="exact" w:val="429"/>
          <w:jc w:val="center"/>
        </w:trPr>
        <w:tc>
          <w:tcPr>
            <w:tcW w:w="2147" w:type="dxa"/>
            <w:vMerge/>
            <w:shd w:val="clear" w:color="auto" w:fill="auto"/>
            <w:vAlign w:val="center"/>
          </w:tcPr>
          <w:p w:rsidR="00B76098" w:rsidRDefault="00B76098">
            <w:pPr>
              <w:ind w:firstLine="48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32" w:type="dxa"/>
            <w:gridSpan w:val="4"/>
            <w:shd w:val="clear" w:color="auto" w:fill="FFFFFF"/>
            <w:vAlign w:val="center"/>
          </w:tcPr>
          <w:p w:rsidR="00B76098" w:rsidRDefault="00D70F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以下数据出自企业财务报表</w:t>
            </w:r>
          </w:p>
        </w:tc>
      </w:tr>
      <w:tr w:rsidR="00B76098">
        <w:trPr>
          <w:cantSplit/>
          <w:trHeight w:hRule="exact" w:val="429"/>
          <w:jc w:val="center"/>
        </w:trPr>
        <w:tc>
          <w:tcPr>
            <w:tcW w:w="2147" w:type="dxa"/>
            <w:vMerge/>
            <w:shd w:val="clear" w:color="auto" w:fill="auto"/>
            <w:vAlign w:val="center"/>
          </w:tcPr>
          <w:p w:rsidR="00B76098" w:rsidRDefault="00B76098">
            <w:pPr>
              <w:ind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4" w:type="dxa"/>
            <w:shd w:val="clear" w:color="auto" w:fill="auto"/>
            <w:vAlign w:val="center"/>
          </w:tcPr>
          <w:p w:rsidR="00B76098" w:rsidRDefault="00D70F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报表日期</w:t>
            </w:r>
          </w:p>
        </w:tc>
        <w:tc>
          <w:tcPr>
            <w:tcW w:w="1838" w:type="dxa"/>
            <w:shd w:val="clear" w:color="auto" w:fill="auto"/>
            <w:vAlign w:val="center"/>
          </w:tcPr>
          <w:p w:rsidR="00B76098" w:rsidRDefault="00D70F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资产总计</w:t>
            </w:r>
          </w:p>
        </w:tc>
        <w:tc>
          <w:tcPr>
            <w:tcW w:w="1679" w:type="dxa"/>
            <w:shd w:val="clear" w:color="auto" w:fill="FFFFFF"/>
            <w:vAlign w:val="center"/>
          </w:tcPr>
          <w:p w:rsidR="00B76098" w:rsidRDefault="00D70F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负债总计</w:t>
            </w:r>
          </w:p>
        </w:tc>
        <w:tc>
          <w:tcPr>
            <w:tcW w:w="1670" w:type="dxa"/>
            <w:gridSpan w:val="2"/>
            <w:shd w:val="clear" w:color="auto" w:fill="FFFFFF"/>
            <w:vAlign w:val="center"/>
          </w:tcPr>
          <w:p w:rsidR="00B76098" w:rsidRDefault="00D70F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所有者权益</w:t>
            </w:r>
          </w:p>
        </w:tc>
      </w:tr>
      <w:tr w:rsidR="00B76098">
        <w:trPr>
          <w:cantSplit/>
          <w:trHeight w:hRule="exact" w:val="641"/>
          <w:jc w:val="center"/>
        </w:trPr>
        <w:tc>
          <w:tcPr>
            <w:tcW w:w="2147" w:type="dxa"/>
            <w:vMerge/>
            <w:shd w:val="clear" w:color="auto" w:fill="auto"/>
            <w:vAlign w:val="center"/>
          </w:tcPr>
          <w:p w:rsidR="00B76098" w:rsidRDefault="00B76098">
            <w:pPr>
              <w:ind w:firstLine="480"/>
              <w:rPr>
                <w:rFonts w:ascii="宋体" w:hAnsi="宋体"/>
                <w:sz w:val="24"/>
              </w:rPr>
            </w:pPr>
          </w:p>
        </w:tc>
        <w:tc>
          <w:tcPr>
            <w:tcW w:w="1864" w:type="dxa"/>
            <w:vMerge w:val="restart"/>
            <w:shd w:val="clear" w:color="auto" w:fill="auto"/>
            <w:vAlign w:val="center"/>
          </w:tcPr>
          <w:p w:rsidR="00B76098" w:rsidRDefault="00D70F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</w:rPr>
              <w:t>20</w:t>
            </w:r>
            <w:r>
              <w:rPr>
                <w:rFonts w:ascii="宋体" w:hAnsi="宋体"/>
              </w:rPr>
              <w:t>21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/>
              </w:rPr>
              <w:t>9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 w:hint="eastAsia"/>
              </w:rPr>
              <w:t>30</w:t>
            </w:r>
            <w:r>
              <w:rPr>
                <w:rFonts w:ascii="宋体" w:hAnsi="宋体" w:hint="eastAsia"/>
              </w:rPr>
              <w:t>日</w:t>
            </w:r>
          </w:p>
        </w:tc>
        <w:tc>
          <w:tcPr>
            <w:tcW w:w="1838" w:type="dxa"/>
            <w:shd w:val="clear" w:color="auto" w:fill="auto"/>
            <w:vAlign w:val="center"/>
          </w:tcPr>
          <w:p w:rsidR="00B76098" w:rsidRDefault="00D70F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0"/>
                <w:szCs w:val="18"/>
              </w:rPr>
              <w:t>80,547,397.58</w:t>
            </w:r>
          </w:p>
        </w:tc>
        <w:tc>
          <w:tcPr>
            <w:tcW w:w="1679" w:type="dxa"/>
            <w:shd w:val="clear" w:color="auto" w:fill="FFFFFF"/>
            <w:vAlign w:val="center"/>
          </w:tcPr>
          <w:p w:rsidR="00B76098" w:rsidRDefault="00D70F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0"/>
                <w:szCs w:val="18"/>
              </w:rPr>
              <w:t>23,967,802.61</w:t>
            </w:r>
          </w:p>
        </w:tc>
        <w:tc>
          <w:tcPr>
            <w:tcW w:w="1670" w:type="dxa"/>
            <w:gridSpan w:val="2"/>
            <w:shd w:val="clear" w:color="auto" w:fill="FFFFFF"/>
            <w:vAlign w:val="center"/>
          </w:tcPr>
          <w:p w:rsidR="00B76098" w:rsidRDefault="00D70F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0"/>
                <w:szCs w:val="18"/>
              </w:rPr>
              <w:t>56,579,594.97</w:t>
            </w:r>
          </w:p>
        </w:tc>
      </w:tr>
      <w:tr w:rsidR="00B76098">
        <w:trPr>
          <w:cantSplit/>
          <w:trHeight w:hRule="exact" w:val="429"/>
          <w:jc w:val="center"/>
        </w:trPr>
        <w:tc>
          <w:tcPr>
            <w:tcW w:w="2147" w:type="dxa"/>
            <w:vMerge/>
            <w:shd w:val="clear" w:color="auto" w:fill="auto"/>
            <w:vAlign w:val="center"/>
          </w:tcPr>
          <w:p w:rsidR="00B76098" w:rsidRDefault="00B76098">
            <w:pPr>
              <w:ind w:firstLine="480"/>
              <w:rPr>
                <w:rFonts w:ascii="宋体" w:hAnsi="宋体"/>
                <w:sz w:val="24"/>
              </w:rPr>
            </w:pPr>
          </w:p>
        </w:tc>
        <w:tc>
          <w:tcPr>
            <w:tcW w:w="1864" w:type="dxa"/>
            <w:vMerge/>
            <w:shd w:val="clear" w:color="auto" w:fill="auto"/>
            <w:vAlign w:val="center"/>
          </w:tcPr>
          <w:p w:rsidR="00B76098" w:rsidRDefault="00B7609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8" w:type="dxa"/>
            <w:shd w:val="clear" w:color="auto" w:fill="auto"/>
            <w:vAlign w:val="center"/>
          </w:tcPr>
          <w:p w:rsidR="00B76098" w:rsidRDefault="00D70F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营业收入</w:t>
            </w:r>
          </w:p>
        </w:tc>
        <w:tc>
          <w:tcPr>
            <w:tcW w:w="1679" w:type="dxa"/>
            <w:shd w:val="clear" w:color="auto" w:fill="FFFFFF"/>
            <w:vAlign w:val="center"/>
          </w:tcPr>
          <w:p w:rsidR="00B76098" w:rsidRDefault="00D70F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利润总额</w:t>
            </w:r>
          </w:p>
        </w:tc>
        <w:tc>
          <w:tcPr>
            <w:tcW w:w="1670" w:type="dxa"/>
            <w:gridSpan w:val="2"/>
            <w:shd w:val="clear" w:color="auto" w:fill="FFFFFF"/>
            <w:vAlign w:val="center"/>
          </w:tcPr>
          <w:p w:rsidR="00B76098" w:rsidRDefault="00D70F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净利润</w:t>
            </w:r>
          </w:p>
        </w:tc>
      </w:tr>
      <w:tr w:rsidR="00B76098">
        <w:trPr>
          <w:cantSplit/>
          <w:trHeight w:hRule="exact" w:val="429"/>
          <w:jc w:val="center"/>
        </w:trPr>
        <w:tc>
          <w:tcPr>
            <w:tcW w:w="2147" w:type="dxa"/>
            <w:vMerge/>
            <w:shd w:val="clear" w:color="auto" w:fill="auto"/>
            <w:vAlign w:val="center"/>
          </w:tcPr>
          <w:p w:rsidR="00B76098" w:rsidRDefault="00B76098">
            <w:pPr>
              <w:ind w:firstLine="480"/>
              <w:rPr>
                <w:rFonts w:ascii="宋体" w:hAnsi="宋体"/>
                <w:sz w:val="24"/>
              </w:rPr>
            </w:pPr>
          </w:p>
        </w:tc>
        <w:tc>
          <w:tcPr>
            <w:tcW w:w="1864" w:type="dxa"/>
            <w:vMerge/>
            <w:shd w:val="clear" w:color="auto" w:fill="auto"/>
            <w:vAlign w:val="center"/>
          </w:tcPr>
          <w:p w:rsidR="00B76098" w:rsidRDefault="00B7609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8" w:type="dxa"/>
            <w:shd w:val="clear" w:color="auto" w:fill="auto"/>
            <w:vAlign w:val="center"/>
          </w:tcPr>
          <w:p w:rsidR="00B76098" w:rsidRDefault="00D70F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0"/>
                <w:szCs w:val="18"/>
              </w:rPr>
              <w:t>1,327,981.95</w:t>
            </w:r>
          </w:p>
        </w:tc>
        <w:tc>
          <w:tcPr>
            <w:tcW w:w="1679" w:type="dxa"/>
            <w:shd w:val="clear" w:color="auto" w:fill="FFFFFF"/>
          </w:tcPr>
          <w:p w:rsidR="00B76098" w:rsidRDefault="00D70F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0"/>
                <w:szCs w:val="18"/>
              </w:rPr>
              <w:t>-14,146,048.39</w:t>
            </w:r>
          </w:p>
        </w:tc>
        <w:tc>
          <w:tcPr>
            <w:tcW w:w="1670" w:type="dxa"/>
            <w:gridSpan w:val="2"/>
            <w:shd w:val="clear" w:color="auto" w:fill="FFFFFF"/>
          </w:tcPr>
          <w:p w:rsidR="00B76098" w:rsidRDefault="00D70F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0"/>
                <w:szCs w:val="18"/>
              </w:rPr>
              <w:t>-14,146,048.39</w:t>
            </w:r>
          </w:p>
        </w:tc>
      </w:tr>
    </w:tbl>
    <w:p w:rsidR="00B76098" w:rsidRDefault="00B76098">
      <w:pPr>
        <w:jc w:val="center"/>
        <w:rPr>
          <w:rFonts w:ascii="宋体" w:hAnsi="宋体" w:cs="宋体"/>
          <w:szCs w:val="21"/>
        </w:rPr>
      </w:pPr>
    </w:p>
    <w:p w:rsidR="00B76098" w:rsidRDefault="00B76098">
      <w:pPr>
        <w:jc w:val="center"/>
        <w:rPr>
          <w:rFonts w:ascii="宋体" w:hAnsi="宋体" w:cs="宋体"/>
          <w:szCs w:val="21"/>
        </w:rPr>
      </w:pPr>
    </w:p>
    <w:p w:rsidR="00B76098" w:rsidRDefault="00B76098">
      <w:pPr>
        <w:jc w:val="center"/>
        <w:rPr>
          <w:rFonts w:ascii="宋体" w:hAnsi="宋体" w:cs="宋体"/>
          <w:szCs w:val="21"/>
        </w:rPr>
      </w:pPr>
    </w:p>
    <w:tbl>
      <w:tblPr>
        <w:tblW w:w="899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2049"/>
        <w:gridCol w:w="2871"/>
        <w:gridCol w:w="4079"/>
      </w:tblGrid>
      <w:tr w:rsidR="00B76098">
        <w:trPr>
          <w:trHeight w:val="557"/>
          <w:jc w:val="center"/>
        </w:trPr>
        <w:tc>
          <w:tcPr>
            <w:tcW w:w="2049" w:type="dxa"/>
            <w:vMerge w:val="restart"/>
            <w:vAlign w:val="center"/>
          </w:tcPr>
          <w:p w:rsidR="00B76098" w:rsidRDefault="00D70F6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中介机构</w:t>
            </w:r>
          </w:p>
        </w:tc>
        <w:tc>
          <w:tcPr>
            <w:tcW w:w="2871" w:type="dxa"/>
            <w:vAlign w:val="center"/>
          </w:tcPr>
          <w:p w:rsidR="00B76098" w:rsidRDefault="00D70F6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律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师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事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务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所</w:t>
            </w:r>
          </w:p>
        </w:tc>
        <w:tc>
          <w:tcPr>
            <w:tcW w:w="4079" w:type="dxa"/>
            <w:vAlign w:val="center"/>
          </w:tcPr>
          <w:p w:rsidR="00B76098" w:rsidRDefault="00D70F6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北京德恒（杭州）律师事务所</w:t>
            </w:r>
          </w:p>
        </w:tc>
      </w:tr>
      <w:tr w:rsidR="00B76098">
        <w:trPr>
          <w:trHeight w:val="529"/>
          <w:jc w:val="center"/>
        </w:trPr>
        <w:tc>
          <w:tcPr>
            <w:tcW w:w="2049" w:type="dxa"/>
            <w:vMerge/>
            <w:vAlign w:val="center"/>
          </w:tcPr>
          <w:p w:rsidR="00B76098" w:rsidRDefault="00B7609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871" w:type="dxa"/>
            <w:vAlign w:val="center"/>
          </w:tcPr>
          <w:p w:rsidR="00B76098" w:rsidRDefault="00D70F6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会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计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师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事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务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所</w:t>
            </w:r>
          </w:p>
        </w:tc>
        <w:tc>
          <w:tcPr>
            <w:tcW w:w="4079" w:type="dxa"/>
            <w:vAlign w:val="center"/>
          </w:tcPr>
          <w:p w:rsidR="00B76098" w:rsidRDefault="00D70F6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天健会计师事务所（特殊普通合伙）</w:t>
            </w:r>
          </w:p>
        </w:tc>
      </w:tr>
      <w:tr w:rsidR="00B76098">
        <w:trPr>
          <w:trHeight w:val="492"/>
          <w:jc w:val="center"/>
        </w:trPr>
        <w:tc>
          <w:tcPr>
            <w:tcW w:w="2049" w:type="dxa"/>
            <w:vMerge/>
            <w:vAlign w:val="center"/>
          </w:tcPr>
          <w:p w:rsidR="00B76098" w:rsidRDefault="00B7609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871" w:type="dxa"/>
            <w:vAlign w:val="center"/>
          </w:tcPr>
          <w:p w:rsidR="00B76098" w:rsidRDefault="00D70F6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评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估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事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务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所</w:t>
            </w:r>
          </w:p>
        </w:tc>
        <w:tc>
          <w:tcPr>
            <w:tcW w:w="4079" w:type="dxa"/>
            <w:vAlign w:val="center"/>
          </w:tcPr>
          <w:p w:rsidR="00B76098" w:rsidRDefault="00D70F6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坤元资产评估有限公司</w:t>
            </w:r>
          </w:p>
        </w:tc>
      </w:tr>
      <w:tr w:rsidR="00B76098">
        <w:trPr>
          <w:trHeight w:val="572"/>
          <w:jc w:val="center"/>
        </w:trPr>
        <w:tc>
          <w:tcPr>
            <w:tcW w:w="2049" w:type="dxa"/>
            <w:vMerge w:val="restart"/>
            <w:vAlign w:val="center"/>
          </w:tcPr>
          <w:p w:rsidR="00B76098" w:rsidRDefault="00D70F6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资产评估核准</w:t>
            </w:r>
          </w:p>
          <w:p w:rsidR="00B76098" w:rsidRDefault="00D70F6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或备案情况</w:t>
            </w:r>
          </w:p>
        </w:tc>
        <w:tc>
          <w:tcPr>
            <w:tcW w:w="2871" w:type="dxa"/>
            <w:vAlign w:val="center"/>
          </w:tcPr>
          <w:p w:rsidR="00B76098" w:rsidRDefault="00D70F6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评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估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基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准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日</w:t>
            </w:r>
          </w:p>
        </w:tc>
        <w:tc>
          <w:tcPr>
            <w:tcW w:w="4079" w:type="dxa"/>
            <w:vAlign w:val="center"/>
          </w:tcPr>
          <w:p w:rsidR="00B76098" w:rsidRDefault="00D70F6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</w:t>
            </w:r>
            <w:r>
              <w:rPr>
                <w:rFonts w:ascii="宋体" w:hAnsi="宋体" w:cs="宋体"/>
                <w:szCs w:val="21"/>
              </w:rPr>
              <w:t>21</w:t>
            </w:r>
            <w:r>
              <w:rPr>
                <w:rFonts w:ascii="宋体" w:hAnsi="宋体" w:cs="宋体" w:hint="eastAsia"/>
                <w:szCs w:val="21"/>
              </w:rPr>
              <w:t>年</w:t>
            </w:r>
            <w:r>
              <w:rPr>
                <w:rFonts w:ascii="宋体" w:hAnsi="宋体" w:cs="宋体"/>
                <w:szCs w:val="21"/>
              </w:rPr>
              <w:t>9</w:t>
            </w:r>
            <w:r>
              <w:rPr>
                <w:rFonts w:ascii="宋体" w:hAnsi="宋体" w:cs="宋体" w:hint="eastAsia"/>
                <w:szCs w:val="21"/>
              </w:rPr>
              <w:t>月</w:t>
            </w:r>
            <w:r>
              <w:rPr>
                <w:rFonts w:ascii="宋体" w:hAnsi="宋体" w:cs="宋体"/>
                <w:szCs w:val="21"/>
              </w:rPr>
              <w:t>30</w:t>
            </w:r>
            <w:r>
              <w:rPr>
                <w:rFonts w:ascii="宋体" w:hAnsi="宋体" w:cs="宋体" w:hint="eastAsia"/>
                <w:szCs w:val="21"/>
              </w:rPr>
              <w:t>日</w:t>
            </w:r>
          </w:p>
        </w:tc>
      </w:tr>
      <w:tr w:rsidR="00B76098">
        <w:trPr>
          <w:trHeight w:val="777"/>
          <w:jc w:val="center"/>
        </w:trPr>
        <w:tc>
          <w:tcPr>
            <w:tcW w:w="2049" w:type="dxa"/>
            <w:vMerge/>
            <w:vAlign w:val="center"/>
          </w:tcPr>
          <w:p w:rsidR="00B76098" w:rsidRDefault="00B7609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871" w:type="dxa"/>
            <w:vAlign w:val="center"/>
          </w:tcPr>
          <w:p w:rsidR="00B76098" w:rsidRDefault="00D70F6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评估核准（备案）机构</w:t>
            </w:r>
          </w:p>
        </w:tc>
        <w:tc>
          <w:tcPr>
            <w:tcW w:w="4079" w:type="dxa"/>
            <w:vAlign w:val="center"/>
          </w:tcPr>
          <w:p w:rsidR="00B76098" w:rsidRDefault="00D70F6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台州市椒江区国资委</w:t>
            </w:r>
          </w:p>
          <w:p w:rsidR="00B76098" w:rsidRDefault="00D70F6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核准□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备案</w:t>
            </w:r>
            <w:r>
              <w:rPr>
                <w:rFonts w:ascii="宋体" w:hAnsi="宋体" w:cs="宋体" w:hint="eastAsia"/>
                <w:szCs w:val="21"/>
              </w:rPr>
              <w:sym w:font="Wingdings 2" w:char="0052"/>
            </w:r>
          </w:p>
        </w:tc>
      </w:tr>
    </w:tbl>
    <w:p w:rsidR="00B76098" w:rsidRDefault="00B76098">
      <w:pPr>
        <w:rPr>
          <w:szCs w:val="21"/>
        </w:rPr>
      </w:pPr>
    </w:p>
    <w:p w:rsidR="00B76098" w:rsidRDefault="00D70F6F">
      <w:pPr>
        <w:rPr>
          <w:szCs w:val="21"/>
        </w:rPr>
      </w:pPr>
      <w:r>
        <w:rPr>
          <w:rFonts w:hint="eastAsia"/>
          <w:szCs w:val="21"/>
        </w:rPr>
        <w:t>五、对意向方的要求：</w:t>
      </w:r>
    </w:p>
    <w:p w:rsidR="00B76098" w:rsidRDefault="00D70F6F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本次股权转让预公告发布的同时，标的公司浙江海正甦力康生物科技有限公司同步发布增资项目公告（台交所挂〔</w:t>
      </w:r>
      <w:r>
        <w:rPr>
          <w:rFonts w:ascii="宋体" w:eastAsia="宋体" w:hAnsi="宋体" w:cs="宋体" w:hint="eastAsia"/>
          <w:kern w:val="0"/>
          <w:szCs w:val="21"/>
        </w:rPr>
        <w:t>20</w:t>
      </w:r>
      <w:r>
        <w:rPr>
          <w:rFonts w:ascii="宋体" w:eastAsia="宋体" w:hAnsi="宋体" w:cs="宋体"/>
          <w:kern w:val="0"/>
          <w:szCs w:val="21"/>
        </w:rPr>
        <w:t>22</w:t>
      </w:r>
      <w:r>
        <w:rPr>
          <w:rFonts w:ascii="宋体" w:eastAsia="宋体" w:hAnsi="宋体" w:cs="宋体" w:hint="eastAsia"/>
          <w:kern w:val="0"/>
          <w:szCs w:val="21"/>
        </w:rPr>
        <w:t>〕</w:t>
      </w:r>
      <w:r>
        <w:rPr>
          <w:rFonts w:ascii="宋体" w:eastAsia="宋体" w:hAnsi="宋体" w:cs="宋体"/>
          <w:kern w:val="0"/>
          <w:szCs w:val="21"/>
        </w:rPr>
        <w:t>11</w:t>
      </w:r>
      <w:r>
        <w:rPr>
          <w:rFonts w:ascii="宋体" w:eastAsia="宋体" w:hAnsi="宋体" w:cs="宋体" w:hint="eastAsia"/>
          <w:kern w:val="0"/>
          <w:szCs w:val="21"/>
        </w:rPr>
        <w:t>号）</w:t>
      </w:r>
      <w:bookmarkStart w:id="1" w:name="_GoBack"/>
      <w:bookmarkEnd w:id="1"/>
      <w:r>
        <w:rPr>
          <w:rFonts w:ascii="宋体" w:eastAsia="宋体" w:hAnsi="宋体" w:cs="宋体" w:hint="eastAsia"/>
          <w:kern w:val="0"/>
          <w:szCs w:val="21"/>
        </w:rPr>
        <w:t>,</w:t>
      </w:r>
      <w:r>
        <w:rPr>
          <w:rFonts w:ascii="宋体" w:eastAsia="宋体" w:hAnsi="宋体" w:cs="宋体" w:hint="eastAsia"/>
          <w:kern w:val="0"/>
          <w:szCs w:val="21"/>
        </w:rPr>
        <w:t>竞买人资格条件、交易条件、与转让相关的其他条件以增资公告为准，本转让项目不单独接受竞买人办理受让意向登记手续，竞买人须满足</w:t>
      </w:r>
      <w:r>
        <w:rPr>
          <w:rFonts w:ascii="宋体" w:hAnsi="宋体" w:cs="宋体" w:hint="eastAsia"/>
          <w:szCs w:val="21"/>
        </w:rPr>
        <w:t>“浙江海正甦力康生物科技有限公司增资项目”项目</w:t>
      </w:r>
      <w:r>
        <w:rPr>
          <w:rFonts w:ascii="宋体" w:eastAsia="宋体" w:hAnsi="宋体" w:cs="宋体" w:hint="eastAsia"/>
          <w:kern w:val="0"/>
          <w:szCs w:val="21"/>
        </w:rPr>
        <w:t>的资格条件，并承诺接受所有增资条件，成为增资项目的意向投资方。</w:t>
      </w:r>
    </w:p>
    <w:p w:rsidR="00B76098" w:rsidRDefault="00D70F6F">
      <w:pPr>
        <w:widowControl/>
        <w:shd w:val="clear" w:color="auto" w:fill="FFFFFF"/>
        <w:spacing w:line="360" w:lineRule="auto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bCs/>
          <w:kern w:val="0"/>
          <w:szCs w:val="21"/>
        </w:rPr>
        <w:t>六、信息预披露期限：</w:t>
      </w:r>
      <w:r>
        <w:rPr>
          <w:rFonts w:ascii="宋体" w:eastAsia="宋体" w:hAnsi="宋体" w:cs="宋体" w:hint="eastAsia"/>
          <w:kern w:val="0"/>
          <w:szCs w:val="21"/>
        </w:rPr>
        <w:t>20</w:t>
      </w:r>
      <w:r>
        <w:rPr>
          <w:rFonts w:ascii="宋体" w:eastAsia="宋体" w:hAnsi="宋体" w:cs="宋体"/>
          <w:kern w:val="0"/>
          <w:szCs w:val="21"/>
        </w:rPr>
        <w:t>22</w:t>
      </w:r>
      <w:r>
        <w:rPr>
          <w:rFonts w:ascii="宋体" w:eastAsia="宋体" w:hAnsi="宋体" w:cs="宋体" w:hint="eastAsia"/>
          <w:kern w:val="0"/>
          <w:szCs w:val="21"/>
        </w:rPr>
        <w:t>年</w:t>
      </w:r>
      <w:r w:rsidR="00B2016E">
        <w:rPr>
          <w:rFonts w:ascii="宋体" w:eastAsia="宋体" w:hAnsi="宋体" w:cs="宋体" w:hint="eastAsia"/>
          <w:kern w:val="0"/>
          <w:szCs w:val="21"/>
        </w:rPr>
        <w:t>3</w:t>
      </w:r>
      <w:r>
        <w:rPr>
          <w:rFonts w:ascii="宋体" w:eastAsia="宋体" w:hAnsi="宋体" w:cs="宋体" w:hint="eastAsia"/>
          <w:kern w:val="0"/>
          <w:szCs w:val="21"/>
        </w:rPr>
        <w:t>月</w:t>
      </w:r>
      <w:r w:rsidR="00B2016E">
        <w:rPr>
          <w:rFonts w:ascii="宋体" w:eastAsia="宋体" w:hAnsi="宋体" w:cs="宋体" w:hint="eastAsia"/>
          <w:kern w:val="0"/>
          <w:szCs w:val="21"/>
        </w:rPr>
        <w:t>24</w:t>
      </w:r>
      <w:r>
        <w:rPr>
          <w:rFonts w:ascii="宋体" w:eastAsia="宋体" w:hAnsi="宋体" w:cs="宋体" w:hint="eastAsia"/>
          <w:kern w:val="0"/>
          <w:szCs w:val="21"/>
        </w:rPr>
        <w:t>日至</w:t>
      </w:r>
      <w:r>
        <w:rPr>
          <w:rFonts w:ascii="宋体" w:eastAsia="宋体" w:hAnsi="宋体" w:cs="宋体" w:hint="eastAsia"/>
          <w:kern w:val="0"/>
          <w:szCs w:val="21"/>
        </w:rPr>
        <w:t>20</w:t>
      </w:r>
      <w:r>
        <w:rPr>
          <w:rFonts w:ascii="宋体" w:eastAsia="宋体" w:hAnsi="宋体" w:cs="宋体"/>
          <w:kern w:val="0"/>
          <w:szCs w:val="21"/>
        </w:rPr>
        <w:t>22</w:t>
      </w:r>
      <w:r>
        <w:rPr>
          <w:rFonts w:ascii="宋体" w:eastAsia="宋体" w:hAnsi="宋体" w:cs="宋体" w:hint="eastAsia"/>
          <w:kern w:val="0"/>
          <w:szCs w:val="21"/>
        </w:rPr>
        <w:t>年</w:t>
      </w:r>
      <w:r w:rsidR="00B2016E">
        <w:rPr>
          <w:rFonts w:ascii="宋体" w:eastAsia="宋体" w:hAnsi="宋体" w:cs="宋体" w:hint="eastAsia"/>
          <w:kern w:val="0"/>
          <w:szCs w:val="21"/>
        </w:rPr>
        <w:t>4</w:t>
      </w:r>
      <w:r>
        <w:rPr>
          <w:rFonts w:ascii="宋体" w:eastAsia="宋体" w:hAnsi="宋体" w:cs="宋体" w:hint="eastAsia"/>
          <w:kern w:val="0"/>
          <w:szCs w:val="21"/>
        </w:rPr>
        <w:t>月</w:t>
      </w:r>
      <w:r w:rsidR="00B2016E">
        <w:rPr>
          <w:rFonts w:ascii="宋体" w:eastAsia="宋体" w:hAnsi="宋体" w:cs="宋体" w:hint="eastAsia"/>
          <w:kern w:val="0"/>
          <w:szCs w:val="21"/>
        </w:rPr>
        <w:t>21</w:t>
      </w:r>
      <w:r>
        <w:rPr>
          <w:rFonts w:ascii="宋体" w:eastAsia="宋体" w:hAnsi="宋体" w:cs="宋体" w:hint="eastAsia"/>
          <w:kern w:val="0"/>
          <w:szCs w:val="21"/>
        </w:rPr>
        <w:t>日。</w:t>
      </w:r>
    </w:p>
    <w:p w:rsidR="00B76098" w:rsidRDefault="00D70F6F">
      <w:pPr>
        <w:widowControl/>
        <w:shd w:val="clear" w:color="auto" w:fill="FFFFFF"/>
        <w:spacing w:line="360" w:lineRule="auto"/>
        <w:jc w:val="left"/>
        <w:rPr>
          <w:rFonts w:ascii="宋体" w:eastAsia="宋体" w:hAnsi="宋体" w:cs="宋体"/>
          <w:bCs/>
          <w:kern w:val="0"/>
          <w:szCs w:val="21"/>
        </w:rPr>
      </w:pPr>
      <w:r>
        <w:rPr>
          <w:rFonts w:ascii="宋体" w:eastAsia="宋体" w:hAnsi="宋体" w:cs="宋体" w:hint="eastAsia"/>
          <w:bCs/>
          <w:kern w:val="0"/>
          <w:szCs w:val="21"/>
        </w:rPr>
        <w:t>七、联系方式：</w:t>
      </w:r>
    </w:p>
    <w:p w:rsidR="00B76098" w:rsidRDefault="00D70F6F">
      <w:pPr>
        <w:widowControl/>
        <w:shd w:val="clear" w:color="auto" w:fill="FFFFFF"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 xml:space="preserve">      </w:t>
      </w:r>
      <w:r>
        <w:rPr>
          <w:rFonts w:ascii="宋体" w:eastAsia="宋体" w:hAnsi="宋体" w:cs="宋体" w:hint="eastAsia"/>
          <w:kern w:val="0"/>
          <w:szCs w:val="21"/>
        </w:rPr>
        <w:t>委托方：</w:t>
      </w:r>
      <w:r>
        <w:rPr>
          <w:rFonts w:ascii="宋体" w:hAnsi="宋体" w:cs="宋体" w:hint="eastAsia"/>
          <w:bCs/>
          <w:szCs w:val="21"/>
        </w:rPr>
        <w:t>浙江海正药业股份有限公司</w:t>
      </w:r>
    </w:p>
    <w:p w:rsidR="00B76098" w:rsidRDefault="00D70F6F">
      <w:pPr>
        <w:widowControl/>
        <w:shd w:val="clear" w:color="auto" w:fill="FFFFFF"/>
        <w:spacing w:line="360" w:lineRule="auto"/>
        <w:jc w:val="left"/>
        <w:rPr>
          <w:rFonts w:ascii="宋体" w:hAnsi="宋体" w:cs="宋体"/>
          <w:bCs/>
          <w:szCs w:val="21"/>
        </w:rPr>
      </w:pPr>
      <w:r>
        <w:rPr>
          <w:rFonts w:ascii="宋体" w:hAnsi="宋体" w:cs="宋体" w:hint="eastAsia"/>
          <w:bCs/>
          <w:szCs w:val="21"/>
        </w:rPr>
        <w:t xml:space="preserve">          </w:t>
      </w:r>
      <w:r>
        <w:rPr>
          <w:rFonts w:ascii="宋体" w:hAnsi="宋体" w:cs="宋体" w:hint="eastAsia"/>
          <w:bCs/>
          <w:szCs w:val="21"/>
        </w:rPr>
        <w:t>邓先生</w:t>
      </w:r>
      <w:r>
        <w:rPr>
          <w:rFonts w:ascii="宋体" w:hAnsi="宋体" w:cs="宋体" w:hint="eastAsia"/>
          <w:bCs/>
          <w:szCs w:val="21"/>
        </w:rPr>
        <w:t> </w:t>
      </w:r>
      <w:r>
        <w:rPr>
          <w:rFonts w:ascii="宋体" w:hAnsi="宋体" w:cs="宋体"/>
          <w:bCs/>
          <w:szCs w:val="21"/>
        </w:rPr>
        <w:t>0576-88827808</w:t>
      </w:r>
    </w:p>
    <w:p w:rsidR="00B76098" w:rsidRDefault="00D70F6F">
      <w:pPr>
        <w:widowControl/>
        <w:shd w:val="clear" w:color="auto" w:fill="FFFFFF"/>
        <w:spacing w:line="360" w:lineRule="auto"/>
        <w:jc w:val="left"/>
        <w:rPr>
          <w:rFonts w:ascii="宋体" w:eastAsia="宋体" w:hAnsi="宋体" w:cs="宋体"/>
          <w:bCs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 xml:space="preserve">      </w:t>
      </w:r>
      <w:r>
        <w:rPr>
          <w:rFonts w:ascii="宋体" w:eastAsia="宋体" w:hAnsi="宋体" w:cs="宋体" w:hint="eastAsia"/>
          <w:kern w:val="0"/>
          <w:szCs w:val="21"/>
        </w:rPr>
        <w:t>台交所：潘女士</w:t>
      </w:r>
      <w:r>
        <w:rPr>
          <w:rFonts w:ascii="宋体" w:eastAsia="宋体" w:hAnsi="宋体" w:cs="宋体" w:hint="eastAsia"/>
          <w:kern w:val="0"/>
          <w:szCs w:val="21"/>
        </w:rPr>
        <w:t> </w:t>
      </w:r>
      <w:r>
        <w:rPr>
          <w:rFonts w:ascii="宋体" w:eastAsia="宋体" w:hAnsi="宋体" w:cs="宋体" w:hint="eastAsia"/>
          <w:bCs/>
          <w:kern w:val="0"/>
          <w:szCs w:val="21"/>
        </w:rPr>
        <w:t>0576-88685180</w:t>
      </w:r>
    </w:p>
    <w:p w:rsidR="00B76098" w:rsidRDefault="00B76098">
      <w:pPr>
        <w:rPr>
          <w:szCs w:val="21"/>
        </w:rPr>
      </w:pPr>
    </w:p>
    <w:p w:rsidR="00B76098" w:rsidRDefault="00D70F6F">
      <w:pPr>
        <w:jc w:val="right"/>
        <w:rPr>
          <w:szCs w:val="21"/>
        </w:rPr>
      </w:pPr>
      <w:r>
        <w:rPr>
          <w:rFonts w:hint="eastAsia"/>
          <w:szCs w:val="21"/>
        </w:rPr>
        <w:t>台州市产权交易所有限公司</w:t>
      </w:r>
    </w:p>
    <w:p w:rsidR="00B76098" w:rsidRDefault="00B2016E">
      <w:pPr>
        <w:jc w:val="right"/>
        <w:rPr>
          <w:szCs w:val="21"/>
        </w:rPr>
      </w:pPr>
      <w:r>
        <w:rPr>
          <w:rFonts w:hint="eastAsia"/>
          <w:szCs w:val="21"/>
        </w:rPr>
        <w:t>2022</w:t>
      </w:r>
      <w:r w:rsidR="00D70F6F">
        <w:rPr>
          <w:rFonts w:hint="eastAsia"/>
          <w:szCs w:val="21"/>
        </w:rPr>
        <w:t>年</w:t>
      </w:r>
      <w:r>
        <w:rPr>
          <w:rFonts w:hint="eastAsia"/>
          <w:szCs w:val="21"/>
        </w:rPr>
        <w:t>3</w:t>
      </w:r>
      <w:r w:rsidR="00D70F6F">
        <w:rPr>
          <w:rFonts w:hint="eastAsia"/>
          <w:szCs w:val="21"/>
        </w:rPr>
        <w:t>月</w:t>
      </w:r>
      <w:r>
        <w:rPr>
          <w:rFonts w:hint="eastAsia"/>
          <w:szCs w:val="21"/>
        </w:rPr>
        <w:t>24</w:t>
      </w:r>
      <w:r w:rsidR="00D70F6F">
        <w:rPr>
          <w:rFonts w:hint="eastAsia"/>
          <w:szCs w:val="21"/>
        </w:rPr>
        <w:t>日</w:t>
      </w:r>
    </w:p>
    <w:sectPr w:rsidR="00B76098" w:rsidSect="00B760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0F6F" w:rsidRDefault="00D70F6F" w:rsidP="00B2016E">
      <w:r>
        <w:separator/>
      </w:r>
    </w:p>
  </w:endnote>
  <w:endnote w:type="continuationSeparator" w:id="1">
    <w:p w:rsidR="00D70F6F" w:rsidRDefault="00D70F6F" w:rsidP="00B201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0F6F" w:rsidRDefault="00D70F6F" w:rsidP="00B2016E">
      <w:r>
        <w:separator/>
      </w:r>
    </w:p>
  </w:footnote>
  <w:footnote w:type="continuationSeparator" w:id="1">
    <w:p w:rsidR="00D70F6F" w:rsidRDefault="00D70F6F" w:rsidP="00B2016E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bhJ1818">
    <w15:presenceInfo w15:providerId="WPS Office" w15:userId="2422046722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534F"/>
    <w:rsid w:val="000535BF"/>
    <w:rsid w:val="00062B48"/>
    <w:rsid w:val="000647AF"/>
    <w:rsid w:val="0006513D"/>
    <w:rsid w:val="000E3C85"/>
    <w:rsid w:val="00132367"/>
    <w:rsid w:val="00235C14"/>
    <w:rsid w:val="00261B78"/>
    <w:rsid w:val="002621C1"/>
    <w:rsid w:val="002A45B8"/>
    <w:rsid w:val="002B2CFB"/>
    <w:rsid w:val="002B42D0"/>
    <w:rsid w:val="003323A1"/>
    <w:rsid w:val="00347CB7"/>
    <w:rsid w:val="003564DE"/>
    <w:rsid w:val="0039462F"/>
    <w:rsid w:val="003A16FE"/>
    <w:rsid w:val="003A7DE8"/>
    <w:rsid w:val="003F6107"/>
    <w:rsid w:val="004001CD"/>
    <w:rsid w:val="0045175F"/>
    <w:rsid w:val="004A404D"/>
    <w:rsid w:val="004C0BC1"/>
    <w:rsid w:val="004E534F"/>
    <w:rsid w:val="004F04B3"/>
    <w:rsid w:val="004F1776"/>
    <w:rsid w:val="004F7557"/>
    <w:rsid w:val="0051039D"/>
    <w:rsid w:val="00520D60"/>
    <w:rsid w:val="005363FB"/>
    <w:rsid w:val="0056777E"/>
    <w:rsid w:val="005A28F5"/>
    <w:rsid w:val="005C6D5D"/>
    <w:rsid w:val="005C74B3"/>
    <w:rsid w:val="00656C3B"/>
    <w:rsid w:val="0068625E"/>
    <w:rsid w:val="006C635E"/>
    <w:rsid w:val="006F4B3F"/>
    <w:rsid w:val="00722638"/>
    <w:rsid w:val="00723FF2"/>
    <w:rsid w:val="00763140"/>
    <w:rsid w:val="007A26C0"/>
    <w:rsid w:val="007A6C8D"/>
    <w:rsid w:val="00812B99"/>
    <w:rsid w:val="00812E31"/>
    <w:rsid w:val="00820B50"/>
    <w:rsid w:val="00826DD3"/>
    <w:rsid w:val="00841E82"/>
    <w:rsid w:val="008528E9"/>
    <w:rsid w:val="00867A63"/>
    <w:rsid w:val="00896196"/>
    <w:rsid w:val="008B778A"/>
    <w:rsid w:val="008C2B1F"/>
    <w:rsid w:val="008E241C"/>
    <w:rsid w:val="009143DA"/>
    <w:rsid w:val="00942431"/>
    <w:rsid w:val="00962733"/>
    <w:rsid w:val="00994B03"/>
    <w:rsid w:val="009A0EC4"/>
    <w:rsid w:val="009F3A25"/>
    <w:rsid w:val="00A70CA8"/>
    <w:rsid w:val="00A73B7E"/>
    <w:rsid w:val="00AB60D2"/>
    <w:rsid w:val="00AD6D89"/>
    <w:rsid w:val="00AF7F87"/>
    <w:rsid w:val="00B2016E"/>
    <w:rsid w:val="00B31224"/>
    <w:rsid w:val="00B53E30"/>
    <w:rsid w:val="00B76098"/>
    <w:rsid w:val="00B905DF"/>
    <w:rsid w:val="00C13A74"/>
    <w:rsid w:val="00C41906"/>
    <w:rsid w:val="00C755AD"/>
    <w:rsid w:val="00CA52D9"/>
    <w:rsid w:val="00D22E51"/>
    <w:rsid w:val="00D448EB"/>
    <w:rsid w:val="00D70F6F"/>
    <w:rsid w:val="00D91B2D"/>
    <w:rsid w:val="00DE791A"/>
    <w:rsid w:val="00E16DAE"/>
    <w:rsid w:val="00EA0A38"/>
    <w:rsid w:val="00F12CCA"/>
    <w:rsid w:val="00F6332E"/>
    <w:rsid w:val="024D7E92"/>
    <w:rsid w:val="064F7FDE"/>
    <w:rsid w:val="06C5747D"/>
    <w:rsid w:val="0C81047F"/>
    <w:rsid w:val="0D9C4D61"/>
    <w:rsid w:val="14016919"/>
    <w:rsid w:val="19E12501"/>
    <w:rsid w:val="1A6B7EF5"/>
    <w:rsid w:val="1C084A26"/>
    <w:rsid w:val="1E1D568F"/>
    <w:rsid w:val="22535E08"/>
    <w:rsid w:val="29470C4B"/>
    <w:rsid w:val="33213B3F"/>
    <w:rsid w:val="332E57CA"/>
    <w:rsid w:val="35961721"/>
    <w:rsid w:val="390C2EA7"/>
    <w:rsid w:val="432B4270"/>
    <w:rsid w:val="46BD3797"/>
    <w:rsid w:val="471177D3"/>
    <w:rsid w:val="496D2154"/>
    <w:rsid w:val="4FF409EF"/>
    <w:rsid w:val="53EB7888"/>
    <w:rsid w:val="54D17554"/>
    <w:rsid w:val="5A6273EF"/>
    <w:rsid w:val="5AA85A52"/>
    <w:rsid w:val="5AE75217"/>
    <w:rsid w:val="6A70611C"/>
    <w:rsid w:val="6B156F51"/>
    <w:rsid w:val="6DF47A9F"/>
    <w:rsid w:val="711869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09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qFormat/>
    <w:rsid w:val="00B76098"/>
    <w:pPr>
      <w:jc w:val="left"/>
    </w:pPr>
  </w:style>
  <w:style w:type="paragraph" w:styleId="a4">
    <w:name w:val="footer"/>
    <w:basedOn w:val="a"/>
    <w:link w:val="Char0"/>
    <w:uiPriority w:val="99"/>
    <w:unhideWhenUsed/>
    <w:qFormat/>
    <w:rsid w:val="00B760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B760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annotation subject"/>
    <w:basedOn w:val="a3"/>
    <w:next w:val="a3"/>
    <w:link w:val="Char2"/>
    <w:uiPriority w:val="99"/>
    <w:semiHidden/>
    <w:unhideWhenUsed/>
    <w:qFormat/>
    <w:rsid w:val="00B76098"/>
    <w:rPr>
      <w:b/>
      <w:bCs/>
    </w:rPr>
  </w:style>
  <w:style w:type="character" w:styleId="a7">
    <w:name w:val="annotation reference"/>
    <w:basedOn w:val="a0"/>
    <w:unhideWhenUsed/>
    <w:qFormat/>
    <w:rsid w:val="00B76098"/>
    <w:rPr>
      <w:sz w:val="21"/>
      <w:szCs w:val="21"/>
    </w:rPr>
  </w:style>
  <w:style w:type="character" w:customStyle="1" w:styleId="Char1">
    <w:name w:val="页眉 Char"/>
    <w:basedOn w:val="a0"/>
    <w:link w:val="a5"/>
    <w:uiPriority w:val="99"/>
    <w:qFormat/>
    <w:rsid w:val="00B76098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76098"/>
    <w:rPr>
      <w:sz w:val="18"/>
      <w:szCs w:val="18"/>
    </w:rPr>
  </w:style>
  <w:style w:type="table" w:customStyle="1" w:styleId="1">
    <w:name w:val="网格型浅色1"/>
    <w:basedOn w:val="a1"/>
    <w:uiPriority w:val="40"/>
    <w:qFormat/>
    <w:rsid w:val="00B76098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文字 Char"/>
    <w:basedOn w:val="a0"/>
    <w:link w:val="a3"/>
    <w:qFormat/>
    <w:rsid w:val="00B76098"/>
    <w:rPr>
      <w:kern w:val="2"/>
      <w:sz w:val="21"/>
      <w:szCs w:val="22"/>
    </w:rPr>
  </w:style>
  <w:style w:type="character" w:customStyle="1" w:styleId="Char2">
    <w:name w:val="批注主题 Char"/>
    <w:basedOn w:val="Char"/>
    <w:link w:val="a6"/>
    <w:uiPriority w:val="99"/>
    <w:semiHidden/>
    <w:qFormat/>
    <w:rsid w:val="00B76098"/>
    <w:rPr>
      <w:b/>
      <w:bCs/>
      <w:kern w:val="2"/>
      <w:sz w:val="21"/>
      <w:szCs w:val="22"/>
    </w:rPr>
  </w:style>
  <w:style w:type="paragraph" w:styleId="a8">
    <w:name w:val="Balloon Text"/>
    <w:basedOn w:val="a"/>
    <w:link w:val="Char3"/>
    <w:uiPriority w:val="99"/>
    <w:semiHidden/>
    <w:unhideWhenUsed/>
    <w:rsid w:val="00B2016E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B2016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1D3E852B-69A4-4DB1-A7E7-683E6550301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237</Words>
  <Characters>1354</Characters>
  <Application>Microsoft Office Word</Application>
  <DocSecurity>0</DocSecurity>
  <Lines>11</Lines>
  <Paragraphs>3</Paragraphs>
  <ScaleCrop>false</ScaleCrop>
  <Company>china</Company>
  <LinksUpToDate>false</LinksUpToDate>
  <CharactersWithSpaces>1588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陈敏雅</cp:lastModifiedBy>
  <cp:revision>47</cp:revision>
  <dcterms:created xsi:type="dcterms:W3CDTF">2018-10-31T10:13:00Z</dcterms:created>
  <dcterms:modified xsi:type="dcterms:W3CDTF">2022-03-23T02:27:00Z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901AFCB6F066483B97969C7BD9D58245</vt:lpwstr>
  </property>
</Properties>
</file>